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</w:tblGrid>
      <w:tr w:rsidR="00FA4A34" w14:paraId="7D1851E9" w14:textId="77777777" w:rsidTr="001710B9">
        <w:trPr>
          <w:cantSplit/>
          <w:trHeight w:hRule="exact" w:val="454"/>
        </w:trPr>
        <w:tc>
          <w:tcPr>
            <w:tcW w:w="7031" w:type="dxa"/>
          </w:tcPr>
          <w:p w14:paraId="6D55512E" w14:textId="77777777" w:rsidR="00FA4A34" w:rsidRPr="00FA4A34" w:rsidRDefault="00FA4A34" w:rsidP="001A603F">
            <w:pPr>
              <w:spacing w:line="300" w:lineRule="atLeast"/>
              <w:rPr>
                <w:b/>
                <w:sz w:val="24"/>
                <w:szCs w:val="24"/>
              </w:rPr>
            </w:pPr>
            <w:r w:rsidRPr="00FA4A34">
              <w:rPr>
                <w:b/>
                <w:sz w:val="24"/>
                <w:szCs w:val="24"/>
              </w:rPr>
              <w:t>Communiqué</w:t>
            </w:r>
          </w:p>
        </w:tc>
      </w:tr>
      <w:tr w:rsidR="00FA4A34" w14:paraId="31FF7F8C" w14:textId="77777777" w:rsidTr="001710B9">
        <w:trPr>
          <w:cantSplit/>
        </w:trPr>
        <w:tc>
          <w:tcPr>
            <w:tcW w:w="7031" w:type="dxa"/>
          </w:tcPr>
          <w:p w14:paraId="290B4FC2" w14:textId="76AEB148" w:rsidR="00FA4A34" w:rsidRPr="001A603F" w:rsidRDefault="005B1D2E" w:rsidP="00FA4A34">
            <w:pPr>
              <w:pStyle w:val="STitreprincip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Pour une ville de la tranquillité</w:t>
            </w:r>
          </w:p>
        </w:tc>
      </w:tr>
      <w:tr w:rsidR="00FA4A34" w14:paraId="1DF70ED5" w14:textId="77777777" w:rsidTr="001710B9">
        <w:trPr>
          <w:cantSplit/>
          <w:trHeight w:hRule="exact" w:val="510"/>
        </w:trPr>
        <w:tc>
          <w:tcPr>
            <w:tcW w:w="7031" w:type="dxa"/>
            <w:vAlign w:val="center"/>
          </w:tcPr>
          <w:p w14:paraId="31CCEEEF" w14:textId="42BBFCD3" w:rsidR="00FA4A34" w:rsidRPr="001A603F" w:rsidRDefault="005A6D40" w:rsidP="00FA4A34">
            <w:pPr>
              <w:pStyle w:val="SDate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ndi 15 février 2021"/>
                  </w:textInput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Lundi 15 février 2021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FA4A34" w14:paraId="7B5A425F" w14:textId="77777777" w:rsidTr="001710B9">
        <w:trPr>
          <w:cantSplit/>
          <w:trHeight w:hRule="exact" w:val="454"/>
        </w:trPr>
        <w:tc>
          <w:tcPr>
            <w:tcW w:w="7031" w:type="dxa"/>
          </w:tcPr>
          <w:p w14:paraId="2A00CA36" w14:textId="77777777" w:rsidR="00FA4A34" w:rsidRPr="00FA4A34" w:rsidRDefault="00FA4A34" w:rsidP="00FA4A34">
            <w:r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0670A45A" wp14:editId="2A5DCF69">
                      <wp:extent cx="468000" cy="108000"/>
                      <wp:effectExtent l="0" t="0" r="0" b="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8ECC9" id="Rectangle 6" o:spid="_x0000_s1026" style="width:36.8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UzdkAIAAIMFAAAOAAAAZHJzL2Uyb0RvYy54bWysVMFu2zAMvQ/YPwi6r7aDNOuCOkXQosOA&#13;&#10;oi3aDj2rshQbkERNUuJkXz9Ksp2uK3YYdpFFkXwkn0meX+y1IjvhfAemptVJSYkwHJrObGr6/en6&#13;&#10;0xklPjDTMAVG1PQgPL1Yffxw3tulmEELqhGOIIjxy97WtA3BLovC81Zo5k/ACoNKCU6zgKLbFI1j&#13;&#10;PaJrVczKclH04BrrgAvv8fUqK+kq4UspeLiT0otAVE0xt5BOl86XeBarc7bcOGbbjg9psH/IQrPO&#13;&#10;YNAJ6ooFRrau+wNKd9yBBxlOOOgCpOy4SDVgNVX5pprHllmRakFyvJ1o8v8Plt/u7h3pmpouKDFM&#13;&#10;4y96QNKY2ShBFpGe3volWj3aezdIHq+x1r10On6xCrJPlB4mSsU+EI6P88VZWSLxHFVVme6IUhyd&#13;&#10;rfPhqwBN4qWmDoMnItnuxodsOprEWB5U11x3SiUhdom4VI7sGP7fsK9iwgj+m5Uy0dZA9Mrq+FLE&#13;&#10;unIl6RYOSkQ7ZR6EREIw91lKJLXiMQjjXJhQZVXLGpFjn2KVqZti9DGtlEsCjMgS40/YA8BomUFG&#13;&#10;7JzlYB9dRerkybn8W2LZefJIkcGEyVl3Btx7AAqrGiJn+5GkTE1k6QWaA7aLgzxH3vLrDn/bDfPh&#13;&#10;njkcHPzTuAzCHR5SQV9TGG6UtOB+vvce7bGfUUtJj4NYU/9jy5ygRH0z2Olfqvk8Tm4S5qefZyi4&#13;&#10;15qX1xqz1ZeAvVDh2rE8XaN9UONVOtDPuDPWMSqqmOEYu6Y8uFG4DHlB4NbhYr1OZjitloUb82h5&#13;&#10;BI+sxrZ82j8zZ4feDdj0tzAOLVu+aeFsGz0NrLcBZJf6+8jrwDdOemqcYSvFVfJaTlbH3bn6BQAA&#13;&#10;//8DAFBLAwQUAAYACAAAACEADSnBwtwAAAAIAQAADwAAAGRycy9kb3ducmV2LnhtbEyPQU/DMAyF&#13;&#10;70j7D5EncWMpTKLQNZ2mwa5I6ybEMWtMU7Vxqibtyr/HcIHLk6xnP78v386uExMOofGk4H6VgECq&#13;&#10;vGmoVnA+He6eQISoyejOEyr4wgDbYnGT68z4Kx1xKmMtOIRCphXYGPtMylBZdDqsfI/E3qcfnI48&#13;&#10;DrU0g75yuOvkQ5I8Sqcb4g9W97i3WLXl6BTUH4fXaW4t+mNYl2PbP5/f3o1St8v5ZcOy24CIOMe/&#13;&#10;C/hh4P5QcLGLH8kE0Slgmvir7KXrFMSFd9IEZJHL/wDFNwAAAP//AwBQSwECLQAUAAYACAAAACEA&#13;&#10;toM4kv4AAADhAQAAEwAAAAAAAAAAAAAAAAAAAAAAW0NvbnRlbnRfVHlwZXNdLnhtbFBLAQItABQA&#13;&#10;BgAIAAAAIQA4/SH/1gAAAJQBAAALAAAAAAAAAAAAAAAAAC8BAABfcmVscy8ucmVsc1BLAQItABQA&#13;&#10;BgAIAAAAIQBnjUzdkAIAAIMFAAAOAAAAAAAAAAAAAAAAAC4CAABkcnMvZTJvRG9jLnhtbFBLAQIt&#13;&#10;ABQABgAIAAAAIQANKcHC3AAAAAgBAAAPAAAAAAAAAAAAAAAAAOoEAABkcnMvZG93bnJldi54bWxQ&#13;&#10;SwUGAAAAAAQABADzAAAA8wUAAAAA&#13;&#10;" fillcolor="black [3213]" stroked="f" strokeweight="2pt">
                      <w10:anchorlock/>
                    </v:rect>
                  </w:pict>
                </mc:Fallback>
              </mc:AlternateContent>
            </w:r>
          </w:p>
        </w:tc>
      </w:tr>
    </w:tbl>
    <w:p w14:paraId="50B11EA9" w14:textId="77777777" w:rsidR="007126C4" w:rsidRDefault="007126C4"/>
    <w:p w14:paraId="3593C798" w14:textId="77777777" w:rsidR="005A6D40" w:rsidRDefault="005A6D40" w:rsidP="005A6D40"/>
    <w:p w14:paraId="62E7837E" w14:textId="77777777" w:rsidR="005A6D40" w:rsidRDefault="005A6D40" w:rsidP="005A6D40"/>
    <w:p w14:paraId="7F346846" w14:textId="77777777" w:rsidR="005A6D40" w:rsidRDefault="005A6D40" w:rsidP="005A6D40"/>
    <w:p w14:paraId="74FEA470" w14:textId="223FA8CD" w:rsidR="005B1D2E" w:rsidRPr="005B1D2E" w:rsidRDefault="005B1D2E" w:rsidP="005B1D2E">
      <w:pPr>
        <w:rPr>
          <w:sz w:val="20"/>
        </w:rPr>
      </w:pPr>
      <w:r w:rsidRPr="005B1D2E">
        <w:rPr>
          <w:sz w:val="20"/>
        </w:rPr>
        <w:t xml:space="preserve">Depuis quelques jours le quartier des </w:t>
      </w:r>
      <w:r>
        <w:t>4 </w:t>
      </w:r>
      <w:r w:rsidRPr="005B1D2E">
        <w:t>000</w:t>
      </w:r>
      <w:r w:rsidRPr="005B1D2E">
        <w:rPr>
          <w:sz w:val="20"/>
        </w:rPr>
        <w:t xml:space="preserve"> Sud, et particulièrement au niveau de la Tour, est confronté à des événements délinquants se traduisant par des dégradations inadmissibles.</w:t>
      </w:r>
    </w:p>
    <w:p w14:paraId="67F74330" w14:textId="77777777" w:rsidR="005B1D2E" w:rsidRPr="005B1D2E" w:rsidRDefault="005B1D2E" w:rsidP="005B1D2E">
      <w:pPr>
        <w:rPr>
          <w:sz w:val="20"/>
        </w:rPr>
      </w:pPr>
      <w:r w:rsidRPr="005B1D2E">
        <w:rPr>
          <w:sz w:val="20"/>
        </w:rPr>
        <w:t> </w:t>
      </w:r>
    </w:p>
    <w:p w14:paraId="13D974DD" w14:textId="7F3B8242" w:rsidR="005B1D2E" w:rsidRPr="005B1D2E" w:rsidRDefault="005B1D2E" w:rsidP="005B1D2E">
      <w:pPr>
        <w:rPr>
          <w:sz w:val="20"/>
        </w:rPr>
      </w:pPr>
      <w:r w:rsidRPr="005B1D2E">
        <w:rPr>
          <w:sz w:val="20"/>
        </w:rPr>
        <w:t xml:space="preserve">Nous réaffirmons à tous les </w:t>
      </w:r>
      <w:proofErr w:type="spellStart"/>
      <w:r w:rsidRPr="005B1D2E">
        <w:rPr>
          <w:sz w:val="20"/>
        </w:rPr>
        <w:t>habitant.</w:t>
      </w:r>
      <w:proofErr w:type="gramStart"/>
      <w:r w:rsidRPr="005B1D2E">
        <w:rPr>
          <w:sz w:val="20"/>
        </w:rPr>
        <w:t>e.s</w:t>
      </w:r>
      <w:proofErr w:type="spellEnd"/>
      <w:proofErr w:type="gramEnd"/>
      <w:r w:rsidRPr="005B1D2E">
        <w:rPr>
          <w:sz w:val="20"/>
        </w:rPr>
        <w:t>, dont l’immense majorité aspirent à vivre sereinement, que nous ne lâcherons pas sur leur droit à la tranquillité.</w:t>
      </w:r>
    </w:p>
    <w:p w14:paraId="1864EF65" w14:textId="77777777" w:rsidR="005B1D2E" w:rsidRPr="005B1D2E" w:rsidRDefault="005B1D2E" w:rsidP="005B1D2E">
      <w:pPr>
        <w:rPr>
          <w:sz w:val="20"/>
        </w:rPr>
      </w:pPr>
      <w:r w:rsidRPr="005B1D2E">
        <w:rPr>
          <w:sz w:val="20"/>
        </w:rPr>
        <w:t> </w:t>
      </w:r>
    </w:p>
    <w:p w14:paraId="7340B680" w14:textId="0BABD675" w:rsidR="005B1D2E" w:rsidRPr="005B1D2E" w:rsidRDefault="005B1D2E" w:rsidP="005B1D2E">
      <w:pPr>
        <w:rPr>
          <w:sz w:val="20"/>
        </w:rPr>
      </w:pPr>
      <w:r w:rsidRPr="005B1D2E">
        <w:rPr>
          <w:sz w:val="20"/>
        </w:rPr>
        <w:t xml:space="preserve">Nous avons obtenu que des moyens humains soient investis, en étroite collaboration avec la police nationale et la justice, afin de mettre à mal les responsables des trafics et rackets qui pénalisent la vie de toutes et tous. Ce travail a commencé à porter ses fruits. La </w:t>
      </w:r>
      <w:r>
        <w:rPr>
          <w:sz w:val="20"/>
        </w:rPr>
        <w:t>M</w:t>
      </w:r>
      <w:r w:rsidRPr="005B1D2E">
        <w:rPr>
          <w:sz w:val="20"/>
        </w:rPr>
        <w:t>unicipalité est déterminée à faire reculer les situations qui génèrent de tels comportements, y compris en confortant les actions de prévention. Nous ne renoncerons pas à notre volonté de combattre et isoler les individus qui créent mal-être et insécurité.  </w:t>
      </w:r>
    </w:p>
    <w:p w14:paraId="14A65147" w14:textId="77777777" w:rsidR="005B1D2E" w:rsidRPr="005B1D2E" w:rsidRDefault="005B1D2E" w:rsidP="005B1D2E">
      <w:pPr>
        <w:rPr>
          <w:sz w:val="20"/>
        </w:rPr>
      </w:pPr>
      <w:r w:rsidRPr="005B1D2E">
        <w:rPr>
          <w:sz w:val="20"/>
        </w:rPr>
        <w:t> </w:t>
      </w:r>
    </w:p>
    <w:p w14:paraId="570148F8" w14:textId="77777777" w:rsidR="005B1D2E" w:rsidRDefault="005B1D2E" w:rsidP="005B1D2E">
      <w:pPr>
        <w:rPr>
          <w:sz w:val="20"/>
        </w:rPr>
      </w:pPr>
      <w:r w:rsidRPr="005B1D2E">
        <w:rPr>
          <w:sz w:val="20"/>
        </w:rPr>
        <w:t>Rien ne justifie de s’en prendre à la tranquillité du quartier et aux biens de ceux</w:t>
      </w:r>
      <w:r>
        <w:rPr>
          <w:sz w:val="20"/>
        </w:rPr>
        <w:t xml:space="preserve"> et celles</w:t>
      </w:r>
      <w:r w:rsidRPr="005B1D2E">
        <w:rPr>
          <w:sz w:val="20"/>
        </w:rPr>
        <w:t xml:space="preserve"> qui l’habitent et qui vivent déjà les inégalités sociales imposées par des logiques économiques injustes. </w:t>
      </w:r>
    </w:p>
    <w:p w14:paraId="4B88BF2C" w14:textId="2D16993B" w:rsidR="005B1D2E" w:rsidRPr="005B1D2E" w:rsidRDefault="005B1D2E" w:rsidP="005B1D2E">
      <w:pPr>
        <w:rPr>
          <w:sz w:val="20"/>
        </w:rPr>
      </w:pPr>
      <w:r w:rsidRPr="005B1D2E">
        <w:rPr>
          <w:sz w:val="20"/>
        </w:rPr>
        <w:t>Notre combat pour la tranquillité s’inscrit pleinement dans nos ambitions de solidarité, d’inclusion sociale et d’accès aux droit</w:t>
      </w:r>
      <w:r>
        <w:rPr>
          <w:sz w:val="20"/>
        </w:rPr>
        <w:t>s</w:t>
      </w:r>
      <w:r w:rsidRPr="005B1D2E">
        <w:rPr>
          <w:sz w:val="20"/>
        </w:rPr>
        <w:t>."</w:t>
      </w:r>
    </w:p>
    <w:p w14:paraId="431387DE" w14:textId="7017C1DC" w:rsidR="00FA4A34" w:rsidRDefault="00FA4A34" w:rsidP="005A6D40"/>
    <w:p w14:paraId="5F502E0E" w14:textId="77777777" w:rsidR="00D963FB" w:rsidRDefault="00D963FB"/>
    <w:p w14:paraId="2203CA32" w14:textId="77777777" w:rsidR="00B04724" w:rsidRDefault="00B04724"/>
    <w:sectPr w:rsidR="00B04724" w:rsidSect="001F461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304" w:bottom="3686" w:left="130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13CE3" w14:textId="77777777" w:rsidR="001A4D54" w:rsidRDefault="001A4D54" w:rsidP="00DF20C4">
      <w:r>
        <w:separator/>
      </w:r>
    </w:p>
  </w:endnote>
  <w:endnote w:type="continuationSeparator" w:id="0">
    <w:p w14:paraId="0749146B" w14:textId="77777777" w:rsidR="001A4D54" w:rsidRDefault="001A4D54" w:rsidP="00D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81"/>
      <w:gridCol w:w="566"/>
    </w:tblGrid>
    <w:tr w:rsidR="00213B5C" w14:paraId="6998C421" w14:textId="77777777" w:rsidTr="001F4612">
      <w:tc>
        <w:tcPr>
          <w:tcW w:w="8681" w:type="dxa"/>
          <w:vAlign w:val="bottom"/>
        </w:tcPr>
        <w:p w14:paraId="291CBD1A" w14:textId="77777777" w:rsidR="00213B5C" w:rsidRPr="00310770" w:rsidRDefault="009C3629" w:rsidP="00213B5C">
          <w:pPr>
            <w:pStyle w:val="Pieddepage"/>
            <w:spacing w:line="240" w:lineRule="auto"/>
            <w:rPr>
              <w:color w:val="E1002D" w:themeColor="text2"/>
            </w:rPr>
          </w:pPr>
          <w:r w:rsidRPr="00142D8A">
            <w:rPr>
              <w:b/>
              <w:color w:val="E1002D" w:themeColor="text2"/>
            </w:rPr>
            <w:t>Contact presse</w:t>
          </w:r>
          <w:r>
            <w:rPr>
              <w:b/>
              <w:color w:val="E1002D" w:themeColor="text2"/>
            </w:rPr>
            <w:t xml:space="preserve"> :</w:t>
          </w:r>
          <w:r>
            <w:rPr>
              <w:color w:val="E1002D" w:themeColor="text2"/>
            </w:rPr>
            <w:t xml:space="preserve"> </w:t>
          </w:r>
          <w:r>
            <w:rPr>
              <w:color w:val="E1002D" w:themeColor="text2"/>
            </w:rPr>
            <w:fldChar w:fldCharType="begin"/>
          </w:r>
          <w:r>
            <w:rPr>
              <w:color w:val="E1002D" w:themeColor="text2"/>
            </w:rPr>
            <w:instrText xml:space="preserve"> macrobutton hm [xxxxxxxxxxx]</w:instrText>
          </w:r>
          <w:r>
            <w:rPr>
              <w:color w:val="E1002D" w:themeColor="text2"/>
            </w:rPr>
            <w:fldChar w:fldCharType="end"/>
          </w:r>
          <w:r w:rsidRPr="00142D8A">
            <w:rPr>
              <w:color w:val="E1002D" w:themeColor="text2"/>
            </w:rPr>
            <w:t>@ville-la-courneuve.fr</w:t>
          </w:r>
        </w:p>
      </w:tc>
      <w:tc>
        <w:tcPr>
          <w:tcW w:w="566" w:type="dxa"/>
          <w:vAlign w:val="bottom"/>
        </w:tcPr>
        <w:p w14:paraId="4E8F46B7" w14:textId="77777777" w:rsidR="00213B5C" w:rsidRPr="009C0423" w:rsidRDefault="00213B5C" w:rsidP="00213B5C">
          <w:pPr>
            <w:pStyle w:val="Pieddepage"/>
            <w:spacing w:line="240" w:lineRule="auto"/>
            <w:jc w:val="right"/>
            <w:rPr>
              <w:color w:val="E1002D" w:themeColor="text2"/>
            </w:rPr>
          </w:pPr>
          <w:r w:rsidRPr="009C0423">
            <w:rPr>
              <w:rStyle w:val="Numrodepage"/>
              <w:b/>
              <w:color w:val="E1002D" w:themeColor="text2"/>
            </w:rPr>
            <w:fldChar w:fldCharType="begin"/>
          </w:r>
          <w:r w:rsidRPr="009C0423">
            <w:rPr>
              <w:rStyle w:val="Numrodepage"/>
              <w:b/>
              <w:color w:val="E1002D" w:themeColor="text2"/>
            </w:rPr>
            <w:instrText xml:space="preserve"> PAGE </w:instrText>
          </w:r>
          <w:r w:rsidRPr="009C0423">
            <w:rPr>
              <w:rStyle w:val="Numrodepage"/>
              <w:b/>
              <w:color w:val="E1002D" w:themeColor="text2"/>
            </w:rPr>
            <w:fldChar w:fldCharType="separate"/>
          </w:r>
          <w:r w:rsidR="009C3629">
            <w:rPr>
              <w:rStyle w:val="Numrodepage"/>
              <w:b/>
              <w:noProof/>
              <w:color w:val="E1002D" w:themeColor="text2"/>
            </w:rPr>
            <w:t>2</w:t>
          </w:r>
          <w:r w:rsidRPr="009C0423">
            <w:rPr>
              <w:rStyle w:val="Numrodepage"/>
              <w:b/>
              <w:color w:val="E1002D" w:themeColor="text2"/>
            </w:rPr>
            <w:fldChar w:fldCharType="end"/>
          </w:r>
          <w:r w:rsidRPr="009C0423">
            <w:rPr>
              <w:rStyle w:val="Numrodepage"/>
              <w:color w:val="E1002D" w:themeColor="text2"/>
            </w:rPr>
            <w:t>/</w:t>
          </w:r>
          <w:r w:rsidRPr="009C0423">
            <w:rPr>
              <w:rStyle w:val="Numrodepage"/>
              <w:color w:val="E1002D" w:themeColor="text2"/>
            </w:rPr>
            <w:fldChar w:fldCharType="begin"/>
          </w:r>
          <w:r w:rsidRPr="009C0423">
            <w:rPr>
              <w:rStyle w:val="Numrodepage"/>
              <w:color w:val="E1002D" w:themeColor="text2"/>
            </w:rPr>
            <w:instrText xml:space="preserve"> NUMPAGES   \* MERGEFORMAT </w:instrText>
          </w:r>
          <w:r w:rsidRPr="009C0423">
            <w:rPr>
              <w:rStyle w:val="Numrodepage"/>
              <w:color w:val="E1002D" w:themeColor="text2"/>
            </w:rPr>
            <w:fldChar w:fldCharType="separate"/>
          </w:r>
          <w:r w:rsidR="00A61428">
            <w:rPr>
              <w:rStyle w:val="Numrodepage"/>
              <w:noProof/>
              <w:color w:val="E1002D" w:themeColor="text2"/>
            </w:rPr>
            <w:t>1</w:t>
          </w:r>
          <w:r w:rsidRPr="009C0423">
            <w:rPr>
              <w:rStyle w:val="Numrodepage"/>
              <w:color w:val="E1002D" w:themeColor="text2"/>
            </w:rPr>
            <w:fldChar w:fldCharType="end"/>
          </w:r>
        </w:p>
      </w:tc>
    </w:tr>
  </w:tbl>
  <w:p w14:paraId="24A9042D" w14:textId="77777777" w:rsidR="00B41AEF" w:rsidRPr="009C0423" w:rsidRDefault="00B41AEF" w:rsidP="001F4612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C592E" w14:textId="77777777" w:rsidR="00142D8A" w:rsidRPr="00F15B5F" w:rsidRDefault="00B04724" w:rsidP="001F4612">
    <w:pPr>
      <w:pStyle w:val="Pieddepage"/>
      <w:spacing w:line="264" w:lineRule="auto"/>
      <w:rPr>
        <w:b/>
        <w:color w:val="FF0000"/>
      </w:rPr>
    </w:pPr>
    <w:r w:rsidRPr="00F15B5F">
      <w:rPr>
        <w:b/>
        <w:color w:val="FF0000"/>
      </w:rPr>
      <w:t>Hôtel de ville</w:t>
    </w:r>
  </w:p>
  <w:p w14:paraId="0A661D25" w14:textId="77777777" w:rsidR="00142D8A" w:rsidRPr="00F15B5F" w:rsidRDefault="00142D8A" w:rsidP="001F4612">
    <w:pPr>
      <w:pStyle w:val="Pieddepage"/>
      <w:spacing w:line="264" w:lineRule="auto"/>
      <w:rPr>
        <w:color w:val="FF0000"/>
        <w:sz w:val="12"/>
        <w:szCs w:val="12"/>
      </w:rPr>
    </w:pPr>
    <w:proofErr w:type="gramStart"/>
    <w:r w:rsidRPr="00F15B5F">
      <w:rPr>
        <w:color w:val="FF0000"/>
        <w:sz w:val="12"/>
        <w:szCs w:val="12"/>
      </w:rPr>
      <w:t>avenue</w:t>
    </w:r>
    <w:proofErr w:type="gramEnd"/>
    <w:r w:rsidRPr="00F15B5F">
      <w:rPr>
        <w:color w:val="FF0000"/>
        <w:sz w:val="12"/>
        <w:szCs w:val="12"/>
      </w:rPr>
      <w:t xml:space="preserve"> de la République</w:t>
    </w:r>
  </w:p>
  <w:p w14:paraId="0A78C958" w14:textId="77777777" w:rsidR="00142D8A" w:rsidRPr="00F15B5F" w:rsidRDefault="00142D8A" w:rsidP="001F4612">
    <w:pPr>
      <w:pStyle w:val="Pieddepage"/>
      <w:spacing w:line="264" w:lineRule="auto"/>
      <w:rPr>
        <w:color w:val="FF0000"/>
        <w:sz w:val="12"/>
        <w:szCs w:val="12"/>
      </w:rPr>
    </w:pPr>
    <w:r w:rsidRPr="00F15B5F">
      <w:rPr>
        <w:color w:val="FF0000"/>
        <w:sz w:val="12"/>
        <w:szCs w:val="12"/>
      </w:rPr>
      <w:t>93126 La Courneuve cedex</w:t>
    </w:r>
  </w:p>
  <w:p w14:paraId="56D0F196" w14:textId="77777777" w:rsidR="00142D8A" w:rsidRPr="00F15B5F" w:rsidRDefault="00142D8A" w:rsidP="001F4612">
    <w:pPr>
      <w:pStyle w:val="Pieddepage"/>
      <w:spacing w:line="264" w:lineRule="auto"/>
      <w:rPr>
        <w:color w:val="FF0000"/>
        <w:sz w:val="12"/>
        <w:szCs w:val="12"/>
      </w:rPr>
    </w:pPr>
    <w:r w:rsidRPr="00F15B5F">
      <w:rPr>
        <w:b/>
        <w:color w:val="FF0000"/>
        <w:sz w:val="12"/>
        <w:szCs w:val="12"/>
      </w:rPr>
      <w:t>T.</w:t>
    </w:r>
    <w:r w:rsidR="00F15B5F">
      <w:rPr>
        <w:color w:val="FF0000"/>
        <w:sz w:val="12"/>
        <w:szCs w:val="12"/>
      </w:rPr>
      <w:t xml:space="preserve"> 01 49 92 60 00</w:t>
    </w:r>
  </w:p>
  <w:p w14:paraId="28D0DF4F" w14:textId="77777777" w:rsidR="00142D8A" w:rsidRPr="00F15B5F" w:rsidRDefault="001A4D54" w:rsidP="001F4612">
    <w:pPr>
      <w:pStyle w:val="Pieddepage"/>
      <w:spacing w:line="264" w:lineRule="auto"/>
      <w:rPr>
        <w:b/>
        <w:color w:val="FF0000"/>
        <w:sz w:val="12"/>
        <w:szCs w:val="12"/>
      </w:rPr>
    </w:pPr>
    <w:hyperlink r:id="rId1" w:history="1">
      <w:r w:rsidR="00F15B5F" w:rsidRPr="00F15B5F">
        <w:rPr>
          <w:rStyle w:val="Lienhypertexte"/>
          <w:b/>
          <w:color w:val="FF0000"/>
          <w:sz w:val="12"/>
          <w:szCs w:val="12"/>
        </w:rPr>
        <w:t>www.lacourneuve.fr</w:t>
      </w:r>
    </w:hyperlink>
  </w:p>
  <w:p w14:paraId="7013AF0A" w14:textId="77777777" w:rsidR="00DF20C4" w:rsidRPr="009C0423" w:rsidRDefault="00DF20C4" w:rsidP="009C0423">
    <w:pPr>
      <w:pStyle w:val="Pieddepage"/>
      <w:ind w:left="-158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EDC61" w14:textId="77777777" w:rsidR="001A4D54" w:rsidRDefault="001A4D54" w:rsidP="00DF20C4">
      <w:r>
        <w:separator/>
      </w:r>
    </w:p>
  </w:footnote>
  <w:footnote w:type="continuationSeparator" w:id="0">
    <w:p w14:paraId="45E1F5F8" w14:textId="77777777" w:rsidR="001A4D54" w:rsidRDefault="001A4D54" w:rsidP="00D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3CDA0" w14:textId="77777777" w:rsidR="00B41AEF" w:rsidRDefault="00B41AEF" w:rsidP="001F4612">
    <w:pPr>
      <w:pStyle w:val="En-tte"/>
      <w:ind w:left="-737"/>
    </w:pPr>
    <w:r>
      <w:rPr>
        <w:noProof/>
        <w:lang w:eastAsia="fr-FR"/>
      </w:rPr>
      <w:drawing>
        <wp:inline distT="0" distB="0" distL="0" distR="0" wp14:anchorId="17B480E0" wp14:editId="02C0C202">
          <wp:extent cx="1260000" cy="2880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4EBFC" w14:textId="77777777" w:rsidR="00DF20C4" w:rsidRDefault="00A12D18" w:rsidP="00F9530D">
    <w:pPr>
      <w:pStyle w:val="En-tte"/>
      <w:spacing w:before="200" w:after="1800"/>
      <w:ind w:left="-624"/>
    </w:pPr>
    <w:r>
      <w:rPr>
        <w:noProof/>
        <w:lang w:eastAsia="fr-FR"/>
      </w:rPr>
      <w:drawing>
        <wp:anchor distT="0" distB="0" distL="107950" distR="144145" simplePos="0" relativeHeight="251659264" behindDoc="1" locked="1" layoutInCell="1" allowOverlap="1" wp14:anchorId="37DF75C8" wp14:editId="12B65633">
          <wp:simplePos x="0" y="0"/>
          <wp:positionH relativeFrom="page">
            <wp:posOffset>0</wp:posOffset>
          </wp:positionH>
          <wp:positionV relativeFrom="page">
            <wp:posOffset>1260475</wp:posOffset>
          </wp:positionV>
          <wp:extent cx="2052000" cy="7466400"/>
          <wp:effectExtent l="0" t="0" r="0" b="0"/>
          <wp:wrapSquare wrapText="right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M_LC_lettre_en_tete_EX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9" t="11676" r="30895" b="18417"/>
                  <a:stretch/>
                </pic:blipFill>
                <pic:spPr bwMode="auto">
                  <a:xfrm>
                    <a:off x="0" y="0"/>
                    <a:ext cx="2052000" cy="746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686">
      <w:rPr>
        <w:noProof/>
        <w:lang w:eastAsia="fr-FR"/>
      </w:rPr>
      <w:drawing>
        <wp:inline distT="0" distB="0" distL="0" distR="0" wp14:anchorId="78159327" wp14:editId="6EBB3AF2">
          <wp:extent cx="2520000" cy="5724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_logo-rou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666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8441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0ED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A1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FE2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64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883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C21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960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6A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708"/>
  <w:hyphenationZone w:val="425"/>
  <w:drawingGridHorizontalSpacing w:val="100"/>
  <w:displayHorizontalDrawingGridEvery w:val="2"/>
  <w:displayVertic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28"/>
    <w:rsid w:val="00016B4D"/>
    <w:rsid w:val="00114A2A"/>
    <w:rsid w:val="00142D8A"/>
    <w:rsid w:val="001710B9"/>
    <w:rsid w:val="00184B46"/>
    <w:rsid w:val="001A4D54"/>
    <w:rsid w:val="001A603F"/>
    <w:rsid w:val="001F4612"/>
    <w:rsid w:val="00213B5C"/>
    <w:rsid w:val="002231EF"/>
    <w:rsid w:val="002274FA"/>
    <w:rsid w:val="00305DB3"/>
    <w:rsid w:val="00310770"/>
    <w:rsid w:val="003B7F46"/>
    <w:rsid w:val="00425BDD"/>
    <w:rsid w:val="004E3B8B"/>
    <w:rsid w:val="005528FE"/>
    <w:rsid w:val="00575E97"/>
    <w:rsid w:val="005A6D40"/>
    <w:rsid w:val="005B1D2E"/>
    <w:rsid w:val="005B70B9"/>
    <w:rsid w:val="005E1927"/>
    <w:rsid w:val="005E2AAE"/>
    <w:rsid w:val="00637CCA"/>
    <w:rsid w:val="00692D19"/>
    <w:rsid w:val="007126C4"/>
    <w:rsid w:val="00727EEE"/>
    <w:rsid w:val="00750833"/>
    <w:rsid w:val="00783C2E"/>
    <w:rsid w:val="00831BE6"/>
    <w:rsid w:val="008808F6"/>
    <w:rsid w:val="008F3629"/>
    <w:rsid w:val="00916686"/>
    <w:rsid w:val="00991364"/>
    <w:rsid w:val="009B0C4E"/>
    <w:rsid w:val="009C0423"/>
    <w:rsid w:val="009C3629"/>
    <w:rsid w:val="00A12D18"/>
    <w:rsid w:val="00A351E2"/>
    <w:rsid w:val="00A61428"/>
    <w:rsid w:val="00AD61B8"/>
    <w:rsid w:val="00B04724"/>
    <w:rsid w:val="00B11E55"/>
    <w:rsid w:val="00B1555C"/>
    <w:rsid w:val="00B41AEF"/>
    <w:rsid w:val="00B63A3C"/>
    <w:rsid w:val="00B95C2A"/>
    <w:rsid w:val="00BD449D"/>
    <w:rsid w:val="00C22A25"/>
    <w:rsid w:val="00C41284"/>
    <w:rsid w:val="00CA257A"/>
    <w:rsid w:val="00CB2087"/>
    <w:rsid w:val="00CD375A"/>
    <w:rsid w:val="00D02C1A"/>
    <w:rsid w:val="00D963FB"/>
    <w:rsid w:val="00DA5FD5"/>
    <w:rsid w:val="00DF20C4"/>
    <w:rsid w:val="00E3590C"/>
    <w:rsid w:val="00E60153"/>
    <w:rsid w:val="00EA3636"/>
    <w:rsid w:val="00F15B5F"/>
    <w:rsid w:val="00F54C72"/>
    <w:rsid w:val="00F600E9"/>
    <w:rsid w:val="00F92CEE"/>
    <w:rsid w:val="00F94E22"/>
    <w:rsid w:val="00F9530D"/>
    <w:rsid w:val="00FA4A34"/>
    <w:rsid w:val="00FB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4909FD"/>
  <w15:docId w15:val="{1B4E5468-341A-9A49-B290-618914FA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8FE"/>
    <w:pPr>
      <w:spacing w:line="220" w:lineRule="atLeast"/>
    </w:pPr>
    <w:rPr>
      <w:rFonts w:asciiTheme="minorHAnsi" w:hAnsiTheme="minorHAnsi"/>
      <w:sz w:val="18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F92C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F92C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semiHidden/>
    <w:rsid w:val="005528FE"/>
    <w:rPr>
      <w:rFonts w:asciiTheme="majorHAnsi" w:eastAsiaTheme="majorEastAsia" w:hAnsiTheme="majorHAnsi" w:cstheme="majorBidi"/>
      <w:b/>
      <w:bCs/>
      <w:color w:val="A8002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528FE"/>
    <w:rPr>
      <w:rFonts w:asciiTheme="majorHAnsi" w:eastAsiaTheme="majorEastAsia" w:hAnsiTheme="majorHAnsi" w:cstheme="majorBidi"/>
      <w:color w:val="A80021" w:themeColor="accent1" w:themeShade="BF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rsid w:val="00F92CE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92CEE"/>
    <w:pPr>
      <w:spacing w:after="100"/>
      <w:ind w:left="200"/>
    </w:pPr>
  </w:style>
  <w:style w:type="paragraph" w:styleId="En-tte">
    <w:name w:val="header"/>
    <w:basedOn w:val="Normal"/>
    <w:link w:val="En-tteCar"/>
    <w:uiPriority w:val="99"/>
    <w:semiHidden/>
    <w:rsid w:val="00DF20C4"/>
    <w:rPr>
      <w:sz w:val="15"/>
    </w:rPr>
  </w:style>
  <w:style w:type="character" w:customStyle="1" w:styleId="En-tteCar">
    <w:name w:val="En-tête Car"/>
    <w:basedOn w:val="Policepardfaut"/>
    <w:link w:val="En-tte"/>
    <w:uiPriority w:val="99"/>
    <w:semiHidden/>
    <w:rsid w:val="005528FE"/>
    <w:rPr>
      <w:rFonts w:asciiTheme="minorHAnsi" w:hAnsiTheme="minorHAnsi"/>
      <w:sz w:val="15"/>
    </w:rPr>
  </w:style>
  <w:style w:type="paragraph" w:styleId="Pieddepage">
    <w:name w:val="footer"/>
    <w:basedOn w:val="Normal"/>
    <w:link w:val="PieddepageCar"/>
    <w:uiPriority w:val="99"/>
    <w:semiHidden/>
    <w:rsid w:val="00142D8A"/>
    <w:rPr>
      <w:sz w:val="15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5528FE"/>
    <w:rPr>
      <w:rFonts w:asciiTheme="minorHAnsi" w:hAnsiTheme="minorHAnsi"/>
      <w:sz w:val="15"/>
    </w:rPr>
  </w:style>
  <w:style w:type="character" w:styleId="Numrodepage">
    <w:name w:val="page number"/>
    <w:basedOn w:val="Policepardfaut"/>
    <w:uiPriority w:val="99"/>
    <w:semiHidden/>
    <w:rsid w:val="00F92CEE"/>
  </w:style>
  <w:style w:type="character" w:styleId="Lienhypertexte">
    <w:name w:val="Hyperlink"/>
    <w:basedOn w:val="Policepardfaut"/>
    <w:uiPriority w:val="99"/>
    <w:semiHidden/>
    <w:rsid w:val="00142D8A"/>
    <w:rPr>
      <w:color w:val="000000" w:themeColor="hyperlink"/>
      <w:u w:val="none"/>
    </w:rPr>
  </w:style>
  <w:style w:type="paragraph" w:styleId="Textedebulles">
    <w:name w:val="Balloon Text"/>
    <w:basedOn w:val="Normal"/>
    <w:link w:val="TextedebullesCar"/>
    <w:uiPriority w:val="99"/>
    <w:semiHidden/>
    <w:rsid w:val="00F92CEE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8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9C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treprincipal">
    <w:name w:val="S_Titre principal"/>
    <w:basedOn w:val="Normal"/>
    <w:next w:val="Normal"/>
    <w:qFormat/>
    <w:rsid w:val="00FA4A34"/>
    <w:pPr>
      <w:spacing w:line="216" w:lineRule="auto"/>
    </w:pPr>
    <w:rPr>
      <w:b/>
      <w:color w:val="E1002D" w:themeColor="text2"/>
      <w:sz w:val="50"/>
      <w:szCs w:val="50"/>
    </w:rPr>
  </w:style>
  <w:style w:type="paragraph" w:customStyle="1" w:styleId="STitre">
    <w:name w:val="S_Titre"/>
    <w:basedOn w:val="Normal"/>
    <w:next w:val="Normal"/>
    <w:qFormat/>
    <w:rsid w:val="00310770"/>
    <w:pPr>
      <w:keepNext/>
      <w:spacing w:before="360" w:after="60" w:line="300" w:lineRule="atLeast"/>
    </w:pPr>
    <w:rPr>
      <w:b/>
      <w:sz w:val="24"/>
      <w:szCs w:val="24"/>
    </w:rPr>
  </w:style>
  <w:style w:type="paragraph" w:customStyle="1" w:styleId="SDate">
    <w:name w:val="S_Date"/>
    <w:basedOn w:val="Normal"/>
    <w:qFormat/>
    <w:rsid w:val="008808F6"/>
    <w:pPr>
      <w:spacing w:line="240" w:lineRule="auto"/>
    </w:pPr>
    <w:rPr>
      <w:color w:val="E1002D" w:themeColor="text2"/>
      <w:sz w:val="40"/>
      <w:szCs w:val="40"/>
    </w:rPr>
  </w:style>
  <w:style w:type="character" w:styleId="Lienhypertextesuivivisit">
    <w:name w:val="FollowedHyperlink"/>
    <w:basedOn w:val="Policepardfaut"/>
    <w:uiPriority w:val="99"/>
    <w:semiHidden/>
    <w:rsid w:val="00F15B5F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courneuv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VERBATIM%20HD:LC_Charte_VDEF:LC_Mode&#768;le_Communique&#769;.dotx" TargetMode="External"/></Relationships>
</file>

<file path=word/theme/theme1.xml><?xml version="1.0" encoding="utf-8"?>
<a:theme xmlns:a="http://schemas.openxmlformats.org/drawingml/2006/main" name="Thème Office">
  <a:themeElements>
    <a:clrScheme name="La Courneuve_Couleurs">
      <a:dk1>
        <a:sysClr val="windowText" lastClr="000000"/>
      </a:dk1>
      <a:lt1>
        <a:sysClr val="window" lastClr="FFFFFF"/>
      </a:lt1>
      <a:dk2>
        <a:srgbClr val="E1002D"/>
      </a:dk2>
      <a:lt2>
        <a:srgbClr val="EEECE1"/>
      </a:lt2>
      <a:accent1>
        <a:srgbClr val="E100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C82AE-56D1-284A-B813-A93BC419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VERBATIM%20HD:LC_Charte_VDEF:LC_Modèle_Communiqué.dotx</Template>
  <TotalTime>9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>Ville de La Courneuve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Utilisateur de Microsoft Office</dc:creator>
  <cp:lastModifiedBy>Virginie DUCHESNE</cp:lastModifiedBy>
  <cp:revision>3</cp:revision>
  <dcterms:created xsi:type="dcterms:W3CDTF">2021-02-15T14:42:00Z</dcterms:created>
  <dcterms:modified xsi:type="dcterms:W3CDTF">2021-02-15T15:01:00Z</dcterms:modified>
</cp:coreProperties>
</file>